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FDF4" w14:textId="77777777" w:rsidR="003049CE" w:rsidRPr="00970397" w:rsidRDefault="003049CE" w:rsidP="003049CE">
      <w:pPr>
        <w:jc w:val="center"/>
        <w:rPr>
          <w:rFonts w:ascii="Arial Nova" w:hAnsi="Arial Nova"/>
          <w:sz w:val="20"/>
          <w:szCs w:val="20"/>
        </w:rPr>
      </w:pPr>
      <w:bookmarkStart w:id="0" w:name="_GoBack"/>
      <w:bookmarkEnd w:id="0"/>
      <w:r>
        <w:rPr>
          <w:rFonts w:ascii="Arial Nova" w:hAnsi="Arial Nova"/>
          <w:b/>
          <w:sz w:val="20"/>
          <w:szCs w:val="20"/>
        </w:rPr>
        <w:t xml:space="preserve">ORIENTAÇÕES PARA ELABORAÇÃO DO </w:t>
      </w:r>
      <w:r w:rsidRPr="00970397">
        <w:rPr>
          <w:rFonts w:ascii="Arial Nova" w:hAnsi="Arial Nova"/>
          <w:b/>
          <w:sz w:val="20"/>
          <w:szCs w:val="20"/>
        </w:rPr>
        <w:t>TERMO DE REFERÊNCIA SIMPLIFICADO PARA AQUISIÇÃO OU CONTRATAÇÃO DE SERVIÇO</w:t>
      </w:r>
      <w:r w:rsidRPr="00970397">
        <w:rPr>
          <w:rFonts w:ascii="Arial Nova" w:hAnsi="Arial Nova"/>
          <w:sz w:val="20"/>
          <w:szCs w:val="20"/>
        </w:rPr>
        <w:t xml:space="preserve"> OBJETIVANDO PARA ENFRENTAMENTO DA COVID-19</w:t>
      </w:r>
    </w:p>
    <w:p w14:paraId="0BA04C84" w14:textId="77777777" w:rsidR="003049CE" w:rsidRPr="002541EC" w:rsidRDefault="003049CE" w:rsidP="003049CE">
      <w:pPr>
        <w:pStyle w:val="SemEspaamento"/>
        <w:rPr>
          <w:rFonts w:ascii="Arial Nova" w:hAnsi="Arial Nova"/>
          <w:b/>
          <w:bCs/>
          <w:sz w:val="20"/>
          <w:szCs w:val="20"/>
        </w:rPr>
      </w:pPr>
      <w:r w:rsidRPr="002541EC">
        <w:rPr>
          <w:rFonts w:ascii="Arial Nova" w:hAnsi="Arial Nova"/>
          <w:b/>
          <w:bCs/>
          <w:sz w:val="20"/>
          <w:szCs w:val="20"/>
        </w:rPr>
        <w:t>1. DECLARAÇÃO DO OBJETO</w:t>
      </w:r>
    </w:p>
    <w:p w14:paraId="1FA41363" w14:textId="77777777" w:rsidR="003049CE" w:rsidRDefault="003049CE" w:rsidP="003049CE">
      <w:pPr>
        <w:pStyle w:val="SemEspaamento"/>
        <w:jc w:val="both"/>
        <w:rPr>
          <w:rFonts w:ascii="Arial Nova" w:hAnsi="Arial Nova"/>
          <w:color w:val="FF0000"/>
          <w:sz w:val="20"/>
          <w:szCs w:val="20"/>
        </w:rPr>
      </w:pPr>
    </w:p>
    <w:p w14:paraId="74886F9D" w14:textId="77777777" w:rsidR="003049CE" w:rsidRPr="00970397" w:rsidRDefault="003049CE" w:rsidP="003049CE">
      <w:pPr>
        <w:pStyle w:val="SemEspaamento"/>
        <w:jc w:val="both"/>
        <w:rPr>
          <w:rFonts w:ascii="Arial Nova" w:hAnsi="Arial Nova"/>
          <w:color w:val="FF0000"/>
          <w:sz w:val="20"/>
          <w:szCs w:val="20"/>
        </w:rPr>
      </w:pPr>
      <w:r w:rsidRPr="00970397">
        <w:rPr>
          <w:rFonts w:ascii="Arial Nova" w:hAnsi="Arial Nova"/>
          <w:color w:val="FF0000"/>
          <w:sz w:val="20"/>
          <w:szCs w:val="20"/>
        </w:rPr>
        <w:t>Para descrição detalhada do objeto a ser adquirido ou contratado, a unidade requisitante deve fazer uso de nomenclaturas usuais de mercado, para facilitar o entendimento de forma precisa, suficiente e clara do licitante e imprimir maior transparência conforme art. 4º, §2º da Lei 13.979/20.</w:t>
      </w:r>
    </w:p>
    <w:p w14:paraId="312ED225" w14:textId="77777777" w:rsidR="003049CE" w:rsidRPr="00970397" w:rsidRDefault="003049CE" w:rsidP="003049CE">
      <w:pPr>
        <w:pStyle w:val="SemEspaamento"/>
        <w:rPr>
          <w:rFonts w:ascii="Arial Nova" w:hAnsi="Arial Nova"/>
          <w:color w:val="FF0000"/>
          <w:sz w:val="20"/>
          <w:szCs w:val="20"/>
        </w:rPr>
      </w:pPr>
      <w:r w:rsidRPr="00970397">
        <w:rPr>
          <w:rFonts w:ascii="Arial Nova" w:hAnsi="Arial Nova"/>
          <w:color w:val="FF0000"/>
          <w:sz w:val="20"/>
          <w:szCs w:val="20"/>
        </w:rPr>
        <w:t>De acordo com art. 3º, inciso II, da Lei nº 10.520/2002:</w:t>
      </w:r>
    </w:p>
    <w:p w14:paraId="6C40B5DF" w14:textId="77777777" w:rsidR="003049CE" w:rsidRPr="00970397" w:rsidRDefault="003049CE" w:rsidP="003049CE">
      <w:pPr>
        <w:pStyle w:val="SemEspaamento"/>
        <w:ind w:left="1418"/>
        <w:rPr>
          <w:rFonts w:ascii="Arial Nova" w:hAnsi="Arial Nova"/>
          <w:color w:val="FF0000"/>
          <w:sz w:val="20"/>
          <w:szCs w:val="20"/>
        </w:rPr>
      </w:pPr>
      <w:r w:rsidRPr="00970397">
        <w:rPr>
          <w:rFonts w:ascii="Arial Nova" w:hAnsi="Arial Nova"/>
          <w:color w:val="FF0000"/>
          <w:sz w:val="20"/>
          <w:szCs w:val="20"/>
        </w:rPr>
        <w:t>Art. 3º A fase preparatória do pregão observará o seguinte:</w:t>
      </w:r>
    </w:p>
    <w:p w14:paraId="098E2373" w14:textId="77777777" w:rsidR="003049CE" w:rsidRPr="00970397" w:rsidRDefault="003049CE" w:rsidP="003049CE">
      <w:pPr>
        <w:pStyle w:val="SemEspaamento"/>
        <w:ind w:left="1418"/>
        <w:rPr>
          <w:rFonts w:ascii="Arial Nova" w:hAnsi="Arial Nova"/>
          <w:color w:val="FF0000"/>
          <w:sz w:val="20"/>
          <w:szCs w:val="20"/>
        </w:rPr>
      </w:pPr>
      <w:r w:rsidRPr="00970397">
        <w:rPr>
          <w:rFonts w:ascii="Arial Nova" w:hAnsi="Arial Nova"/>
          <w:color w:val="FF0000"/>
          <w:sz w:val="20"/>
          <w:szCs w:val="20"/>
        </w:rPr>
        <w:t>II - a definição do objeto deverá ser precisa, suficiente e clara, vedadas especificações que, por excessivas, irrelevantes ou desnecessárias, limitem a competição;</w:t>
      </w:r>
    </w:p>
    <w:p w14:paraId="2CF2BAEF" w14:textId="77777777" w:rsidR="003049CE" w:rsidRDefault="003049CE" w:rsidP="003049CE">
      <w:pPr>
        <w:jc w:val="both"/>
        <w:rPr>
          <w:rFonts w:ascii="Arial Nova" w:hAnsi="Arial Nova"/>
          <w:color w:val="FF0000"/>
          <w:sz w:val="20"/>
          <w:szCs w:val="20"/>
        </w:rPr>
      </w:pPr>
      <w:r w:rsidRPr="00970397">
        <w:rPr>
          <w:rFonts w:ascii="Arial Nova" w:hAnsi="Arial Nova"/>
          <w:color w:val="FF0000"/>
          <w:sz w:val="20"/>
          <w:szCs w:val="20"/>
        </w:rPr>
        <w:t>Vislumbra-se a necessidade de informar no Termo de Referência ou Projeto Básico se será admitida a utilização ou entrega de equipamentos usados, conforme previsão contida no art. 4º-A da Lei 13.979/20.</w:t>
      </w:r>
    </w:p>
    <w:p w14:paraId="76FA3997" w14:textId="77777777" w:rsidR="003049CE" w:rsidRPr="00970397" w:rsidRDefault="003049CE" w:rsidP="003049CE">
      <w:pPr>
        <w:jc w:val="both"/>
        <w:rPr>
          <w:rFonts w:ascii="Arial Nova" w:hAnsi="Arial Nova"/>
          <w:color w:val="FF0000"/>
          <w:sz w:val="20"/>
          <w:szCs w:val="20"/>
        </w:rPr>
      </w:pPr>
      <w:r w:rsidRPr="00970397">
        <w:rPr>
          <w:rFonts w:ascii="Arial Nova" w:hAnsi="Arial Nova"/>
          <w:color w:val="FF0000"/>
          <w:sz w:val="20"/>
          <w:szCs w:val="20"/>
        </w:rPr>
        <w:t>Para fixar o quantitativo, deve ser observado o que disciplina o art.4º-B, IV da</w:t>
      </w:r>
      <w:r>
        <w:rPr>
          <w:rFonts w:ascii="Arial Nova" w:hAnsi="Arial Nova"/>
          <w:color w:val="FF0000"/>
          <w:sz w:val="20"/>
          <w:szCs w:val="20"/>
        </w:rPr>
        <w:t xml:space="preserve"> </w:t>
      </w:r>
      <w:r w:rsidRPr="00970397">
        <w:rPr>
          <w:rFonts w:ascii="Arial Nova" w:hAnsi="Arial Nova"/>
          <w:color w:val="FF0000"/>
          <w:sz w:val="20"/>
          <w:szCs w:val="20"/>
        </w:rPr>
        <w:t>Lei 13.979/20, que estabelece que as dispensas de licitação devem se limitar à</w:t>
      </w:r>
      <w:r>
        <w:rPr>
          <w:rFonts w:ascii="Arial Nova" w:hAnsi="Arial Nova"/>
          <w:color w:val="FF0000"/>
          <w:sz w:val="20"/>
          <w:szCs w:val="20"/>
        </w:rPr>
        <w:t xml:space="preserve"> </w:t>
      </w:r>
      <w:r w:rsidRPr="00970397">
        <w:rPr>
          <w:rFonts w:ascii="Arial Nova" w:hAnsi="Arial Nova"/>
          <w:color w:val="FF0000"/>
          <w:sz w:val="20"/>
          <w:szCs w:val="20"/>
        </w:rPr>
        <w:t>parcela necessária ao atendimento da situação de emergência decorrente do</w:t>
      </w:r>
      <w:r>
        <w:rPr>
          <w:rFonts w:ascii="Arial Nova" w:hAnsi="Arial Nova"/>
          <w:color w:val="FF0000"/>
          <w:sz w:val="20"/>
          <w:szCs w:val="20"/>
        </w:rPr>
        <w:t xml:space="preserve"> </w:t>
      </w:r>
      <w:r w:rsidRPr="00970397">
        <w:rPr>
          <w:rFonts w:ascii="Arial Nova" w:hAnsi="Arial Nova"/>
          <w:color w:val="FF0000"/>
          <w:sz w:val="20"/>
          <w:szCs w:val="20"/>
        </w:rPr>
        <w:t>coronavírus (Covid-19). A medida é prudente para que não gere escassez e nem</w:t>
      </w:r>
      <w:r>
        <w:rPr>
          <w:rFonts w:ascii="Arial Nova" w:hAnsi="Arial Nova"/>
          <w:color w:val="FF0000"/>
          <w:sz w:val="20"/>
          <w:szCs w:val="20"/>
        </w:rPr>
        <w:t xml:space="preserve"> </w:t>
      </w:r>
      <w:r w:rsidRPr="00970397">
        <w:rPr>
          <w:rFonts w:ascii="Arial Nova" w:hAnsi="Arial Nova"/>
          <w:color w:val="FF0000"/>
          <w:sz w:val="20"/>
          <w:szCs w:val="20"/>
        </w:rPr>
        <w:t>desperdício de dinheiro público.</w:t>
      </w:r>
    </w:p>
    <w:p w14:paraId="78803CBB" w14:textId="77777777" w:rsidR="003049CE" w:rsidRPr="00970397" w:rsidRDefault="003049CE" w:rsidP="003049CE">
      <w:pPr>
        <w:jc w:val="both"/>
        <w:rPr>
          <w:rFonts w:ascii="Arial Nova" w:hAnsi="Arial Nova"/>
          <w:color w:val="FF0000"/>
          <w:sz w:val="20"/>
          <w:szCs w:val="20"/>
        </w:rPr>
      </w:pPr>
      <w:r w:rsidRPr="00970397">
        <w:rPr>
          <w:rFonts w:ascii="Arial Nova" w:hAnsi="Arial Nova"/>
          <w:color w:val="FF0000"/>
          <w:sz w:val="20"/>
          <w:szCs w:val="20"/>
        </w:rPr>
        <w:t>Na declaração do objeto deve constar, no que se refere ao objeto (aquisição</w:t>
      </w:r>
      <w:r>
        <w:rPr>
          <w:rFonts w:ascii="Arial Nova" w:hAnsi="Arial Nova"/>
          <w:color w:val="FF0000"/>
          <w:sz w:val="20"/>
          <w:szCs w:val="20"/>
        </w:rPr>
        <w:t xml:space="preserve"> </w:t>
      </w:r>
      <w:r w:rsidRPr="00970397">
        <w:rPr>
          <w:rFonts w:ascii="Arial Nova" w:hAnsi="Arial Nova"/>
          <w:color w:val="FF0000"/>
          <w:sz w:val="20"/>
          <w:szCs w:val="20"/>
        </w:rPr>
        <w:t>ou contratação), sua descrição ou especificação técnica, a unidade de medida a</w:t>
      </w:r>
      <w:r>
        <w:rPr>
          <w:rFonts w:ascii="Arial Nova" w:hAnsi="Arial Nova"/>
          <w:color w:val="FF0000"/>
          <w:sz w:val="20"/>
          <w:szCs w:val="20"/>
        </w:rPr>
        <w:t xml:space="preserve"> </w:t>
      </w:r>
      <w:r w:rsidRPr="00970397">
        <w:rPr>
          <w:rFonts w:ascii="Arial Nova" w:hAnsi="Arial Nova"/>
          <w:color w:val="FF0000"/>
          <w:sz w:val="20"/>
          <w:szCs w:val="20"/>
        </w:rPr>
        <w:t>ser adotada e o quantitativo pretendido.</w:t>
      </w:r>
    </w:p>
    <w:p w14:paraId="6AA6BAE8" w14:textId="77777777" w:rsidR="003049CE" w:rsidRDefault="003049CE" w:rsidP="003049CE">
      <w:pPr>
        <w:rPr>
          <w:rFonts w:ascii="Arial Nova" w:hAnsi="Arial Nova"/>
          <w:sz w:val="20"/>
          <w:szCs w:val="20"/>
        </w:rPr>
      </w:pPr>
    </w:p>
    <w:p w14:paraId="195D428E" w14:textId="77777777" w:rsidR="003049CE" w:rsidRDefault="003049CE" w:rsidP="003049CE">
      <w:pPr>
        <w:rPr>
          <w:rFonts w:ascii="Arial Nova" w:hAnsi="Arial Nova"/>
          <w:b/>
          <w:bCs/>
          <w:sz w:val="20"/>
          <w:szCs w:val="20"/>
        </w:rPr>
      </w:pPr>
      <w:r w:rsidRPr="002541EC">
        <w:rPr>
          <w:rFonts w:ascii="Arial Nova" w:hAnsi="Arial Nova"/>
          <w:b/>
          <w:bCs/>
          <w:sz w:val="20"/>
          <w:szCs w:val="20"/>
        </w:rPr>
        <w:t>2. FUNDAMENTAÇÃO SIMPLIFICADA DA CONTRATAÇÃO</w:t>
      </w:r>
    </w:p>
    <w:p w14:paraId="29CF071F" w14:textId="77777777" w:rsidR="003049CE" w:rsidRDefault="003049CE" w:rsidP="003049CE">
      <w:pPr>
        <w:jc w:val="both"/>
        <w:rPr>
          <w:rFonts w:ascii="Arial Nova" w:hAnsi="Arial Nova"/>
          <w:color w:val="FF0000"/>
          <w:sz w:val="20"/>
          <w:szCs w:val="20"/>
        </w:rPr>
      </w:pPr>
      <w:r w:rsidRPr="00827C06">
        <w:rPr>
          <w:rFonts w:ascii="Arial Nova" w:hAnsi="Arial Nova"/>
          <w:color w:val="FF0000"/>
          <w:sz w:val="20"/>
          <w:szCs w:val="20"/>
        </w:rPr>
        <w:t>Como a Lei 13.979/2020 tem como escopo “as medidas para enfrentamento da emergência de saúde pública de importância internacional decorrente do coronavírus” caberá ao gestor indicar como aquele bem ou serviço está relacionado a tal finalidade, apontando uma determinada política pública ou ação governamental no âmbito do órgão ou entidade ora contratante. Importante que não seja justificativa genérica, mas que correlacione, de forma explícita, a ação governamental na qual está fundada, o enfrentamento ao vírus e o liame entre um e outro.</w:t>
      </w:r>
    </w:p>
    <w:p w14:paraId="0650F952" w14:textId="77777777" w:rsidR="003049CE" w:rsidRPr="00827C06" w:rsidRDefault="003049CE" w:rsidP="003049CE">
      <w:pPr>
        <w:jc w:val="both"/>
        <w:rPr>
          <w:rFonts w:ascii="Arial Nova" w:hAnsi="Arial Nova"/>
          <w:color w:val="FF0000"/>
          <w:sz w:val="20"/>
          <w:szCs w:val="20"/>
        </w:rPr>
      </w:pPr>
      <w:r w:rsidRPr="00827C06">
        <w:rPr>
          <w:rFonts w:ascii="Arial Nova" w:hAnsi="Arial Nova"/>
          <w:color w:val="FF0000"/>
          <w:sz w:val="20"/>
          <w:szCs w:val="20"/>
        </w:rPr>
        <w:t>Cabe ainda salientar que, apesar de ser tratada aqui como fundamentação</w:t>
      </w:r>
      <w:r>
        <w:rPr>
          <w:rFonts w:ascii="Arial Nova" w:hAnsi="Arial Nova"/>
          <w:color w:val="FF0000"/>
          <w:sz w:val="20"/>
          <w:szCs w:val="20"/>
        </w:rPr>
        <w:t xml:space="preserve"> </w:t>
      </w:r>
      <w:r w:rsidRPr="00827C06">
        <w:rPr>
          <w:rFonts w:ascii="Arial Nova" w:hAnsi="Arial Nova"/>
          <w:color w:val="FF0000"/>
          <w:sz w:val="20"/>
          <w:szCs w:val="20"/>
        </w:rPr>
        <w:t>simplificada, a justificativa precisará abordar não apenas a necessidade da</w:t>
      </w:r>
      <w:r>
        <w:rPr>
          <w:rFonts w:ascii="Arial Nova" w:hAnsi="Arial Nova"/>
          <w:color w:val="FF0000"/>
          <w:sz w:val="20"/>
          <w:szCs w:val="20"/>
        </w:rPr>
        <w:t xml:space="preserve"> </w:t>
      </w:r>
      <w:r w:rsidRPr="00827C06">
        <w:rPr>
          <w:rFonts w:ascii="Arial Nova" w:hAnsi="Arial Nova"/>
          <w:color w:val="FF0000"/>
          <w:sz w:val="20"/>
          <w:szCs w:val="20"/>
        </w:rPr>
        <w:t>contratação - sempre relacionada ao enfrentamento da Covid-19 -, mas a</w:t>
      </w:r>
      <w:r>
        <w:rPr>
          <w:rFonts w:ascii="Arial Nova" w:hAnsi="Arial Nova"/>
          <w:color w:val="FF0000"/>
          <w:sz w:val="20"/>
          <w:szCs w:val="20"/>
        </w:rPr>
        <w:t xml:space="preserve"> </w:t>
      </w:r>
      <w:r w:rsidRPr="00827C06">
        <w:rPr>
          <w:rFonts w:ascii="Arial Nova" w:hAnsi="Arial Nova"/>
          <w:color w:val="FF0000"/>
          <w:sz w:val="20"/>
          <w:szCs w:val="20"/>
        </w:rPr>
        <w:t>motivação das quantidades demandadas, em estudo técnico estimativo simples</w:t>
      </w:r>
      <w:r>
        <w:rPr>
          <w:rFonts w:ascii="Arial Nova" w:hAnsi="Arial Nova"/>
          <w:color w:val="FF0000"/>
          <w:sz w:val="20"/>
          <w:szCs w:val="20"/>
        </w:rPr>
        <w:t xml:space="preserve"> </w:t>
      </w:r>
      <w:r w:rsidRPr="00827C06">
        <w:rPr>
          <w:rFonts w:ascii="Arial Nova" w:hAnsi="Arial Nova"/>
          <w:color w:val="FF0000"/>
          <w:sz w:val="20"/>
          <w:szCs w:val="20"/>
        </w:rPr>
        <w:t>que, pela natureza sumaríssima do procedimento ora tratado, não será dotado</w:t>
      </w:r>
      <w:r>
        <w:rPr>
          <w:rFonts w:ascii="Arial Nova" w:hAnsi="Arial Nova"/>
          <w:color w:val="FF0000"/>
          <w:sz w:val="20"/>
          <w:szCs w:val="20"/>
        </w:rPr>
        <w:t xml:space="preserve"> </w:t>
      </w:r>
      <w:r w:rsidRPr="00827C06">
        <w:rPr>
          <w:rFonts w:ascii="Arial Nova" w:hAnsi="Arial Nova"/>
          <w:color w:val="FF0000"/>
          <w:sz w:val="20"/>
          <w:szCs w:val="20"/>
        </w:rPr>
        <w:t>da complexidade e da profundidade de outras contratações regidas pelas Leis</w:t>
      </w:r>
      <w:r>
        <w:rPr>
          <w:rFonts w:ascii="Arial Nova" w:hAnsi="Arial Nova"/>
          <w:color w:val="FF0000"/>
          <w:sz w:val="20"/>
          <w:szCs w:val="20"/>
        </w:rPr>
        <w:t xml:space="preserve"> </w:t>
      </w:r>
      <w:r w:rsidRPr="00827C06">
        <w:rPr>
          <w:rFonts w:ascii="Arial Nova" w:hAnsi="Arial Nova"/>
          <w:color w:val="FF0000"/>
          <w:sz w:val="20"/>
          <w:szCs w:val="20"/>
        </w:rPr>
        <w:t>8.666/1993 e 10.520/2002. É o que orienta o art. 4º-B, IV, da Lei 13.979/2020</w:t>
      </w:r>
      <w:r>
        <w:rPr>
          <w:rFonts w:ascii="Arial Nova" w:hAnsi="Arial Nova"/>
          <w:color w:val="FF0000"/>
          <w:sz w:val="20"/>
          <w:szCs w:val="20"/>
        </w:rPr>
        <w:t xml:space="preserve"> </w:t>
      </w:r>
      <w:r w:rsidRPr="00827C06">
        <w:rPr>
          <w:rFonts w:ascii="Arial Nova" w:hAnsi="Arial Nova"/>
          <w:color w:val="FF0000"/>
          <w:sz w:val="20"/>
          <w:szCs w:val="20"/>
        </w:rPr>
        <w:t>quando aponta que a contratação deve estar limitada ao suficiente para o</w:t>
      </w:r>
      <w:r>
        <w:rPr>
          <w:rFonts w:ascii="Arial Nova" w:hAnsi="Arial Nova"/>
          <w:color w:val="FF0000"/>
          <w:sz w:val="20"/>
          <w:szCs w:val="20"/>
        </w:rPr>
        <w:t xml:space="preserve"> </w:t>
      </w:r>
      <w:r w:rsidRPr="00827C06">
        <w:rPr>
          <w:rFonts w:ascii="Arial Nova" w:hAnsi="Arial Nova"/>
          <w:color w:val="FF0000"/>
          <w:sz w:val="20"/>
          <w:szCs w:val="20"/>
        </w:rPr>
        <w:t>atendimento da situação de emergência na qual está galgada a norma.</w:t>
      </w:r>
    </w:p>
    <w:p w14:paraId="6B797615" w14:textId="77777777" w:rsidR="003049CE" w:rsidRDefault="003049CE" w:rsidP="003049CE">
      <w:pPr>
        <w:jc w:val="both"/>
        <w:rPr>
          <w:rFonts w:ascii="Arial Nova" w:hAnsi="Arial Nova"/>
          <w:color w:val="FF0000"/>
          <w:sz w:val="20"/>
          <w:szCs w:val="20"/>
        </w:rPr>
      </w:pPr>
      <w:r w:rsidRPr="00827C06">
        <w:rPr>
          <w:rFonts w:ascii="Arial Nova" w:hAnsi="Arial Nova"/>
          <w:color w:val="FF0000"/>
          <w:sz w:val="20"/>
          <w:szCs w:val="20"/>
        </w:rPr>
        <w:t>Verifica-se, portanto, que a fundamentação simplificada da contratação será</w:t>
      </w:r>
      <w:r>
        <w:rPr>
          <w:rFonts w:ascii="Arial Nova" w:hAnsi="Arial Nova"/>
          <w:color w:val="FF0000"/>
          <w:sz w:val="20"/>
          <w:szCs w:val="20"/>
        </w:rPr>
        <w:t xml:space="preserve"> </w:t>
      </w:r>
      <w:r w:rsidRPr="00827C06">
        <w:rPr>
          <w:rFonts w:ascii="Arial Nova" w:hAnsi="Arial Nova"/>
          <w:color w:val="FF0000"/>
          <w:sz w:val="20"/>
          <w:szCs w:val="20"/>
        </w:rPr>
        <w:t>sucinta e composta do motivo pelo qual a organização está indo ao mercado para</w:t>
      </w:r>
      <w:r>
        <w:rPr>
          <w:rFonts w:ascii="Arial Nova" w:hAnsi="Arial Nova"/>
          <w:color w:val="FF0000"/>
          <w:sz w:val="20"/>
          <w:szCs w:val="20"/>
        </w:rPr>
        <w:t xml:space="preserve"> </w:t>
      </w:r>
      <w:r w:rsidRPr="00827C06">
        <w:rPr>
          <w:rFonts w:ascii="Arial Nova" w:hAnsi="Arial Nova"/>
          <w:color w:val="FF0000"/>
          <w:sz w:val="20"/>
          <w:szCs w:val="20"/>
        </w:rPr>
        <w:t>contratar e o porquê da quantidade solicitada.</w:t>
      </w:r>
    </w:p>
    <w:p w14:paraId="2DB405C8" w14:textId="77777777" w:rsidR="003049CE" w:rsidRPr="00371295" w:rsidRDefault="003049CE" w:rsidP="003049CE">
      <w:pPr>
        <w:jc w:val="both"/>
        <w:rPr>
          <w:rFonts w:ascii="Arial Nova" w:hAnsi="Arial Nova"/>
          <w:color w:val="44546A" w:themeColor="text2"/>
          <w:sz w:val="20"/>
          <w:szCs w:val="20"/>
        </w:rPr>
      </w:pPr>
      <w:r w:rsidRPr="00371295">
        <w:rPr>
          <w:rFonts w:ascii="Arial Nova" w:hAnsi="Arial Nova"/>
          <w:color w:val="44546A" w:themeColor="text2"/>
          <w:sz w:val="20"/>
          <w:szCs w:val="20"/>
        </w:rPr>
        <w:t xml:space="preserve">Exemplo: </w:t>
      </w:r>
    </w:p>
    <w:p w14:paraId="6E4E90C3" w14:textId="77777777" w:rsidR="003049CE" w:rsidRPr="00371295" w:rsidRDefault="003049CE" w:rsidP="003049CE">
      <w:pPr>
        <w:jc w:val="both"/>
        <w:rPr>
          <w:rFonts w:ascii="Arial Nova" w:hAnsi="Arial Nova"/>
          <w:color w:val="44546A" w:themeColor="text2"/>
          <w:sz w:val="20"/>
          <w:szCs w:val="20"/>
        </w:rPr>
      </w:pPr>
      <w:r w:rsidRPr="00371295">
        <w:rPr>
          <w:rFonts w:ascii="Arial Nova" w:hAnsi="Arial Nova"/>
          <w:color w:val="44546A" w:themeColor="text2"/>
          <w:sz w:val="20"/>
          <w:szCs w:val="20"/>
        </w:rPr>
        <w:t>A título de exemplo podemos citar o mesmo respirador apresentado em tópico anterior, sua contratação poderia ser justificada da seguinte forma:</w:t>
      </w:r>
    </w:p>
    <w:p w14:paraId="57147124" w14:textId="77777777" w:rsidR="003049CE" w:rsidRPr="00827C06" w:rsidRDefault="003049CE" w:rsidP="003049CE">
      <w:pPr>
        <w:jc w:val="both"/>
        <w:rPr>
          <w:rFonts w:ascii="Arial Nova" w:hAnsi="Arial Nova"/>
          <w:color w:val="FF0000"/>
          <w:sz w:val="20"/>
          <w:szCs w:val="20"/>
        </w:rPr>
      </w:pPr>
      <w:r w:rsidRPr="00371295">
        <w:rPr>
          <w:rFonts w:ascii="Arial Nova" w:hAnsi="Arial Nova"/>
          <w:color w:val="44546A" w:themeColor="text2"/>
          <w:sz w:val="20"/>
          <w:szCs w:val="20"/>
        </w:rPr>
        <w:lastRenderedPageBreak/>
        <w:t>“considerando os efeitos gerados no sistema respiratório de pacientes cometidos pela Covid-19 e a necessidade de assistência mecânica para auxílio dos pacientes graves (motivação da contratação), e considerando que a quantidade prevista de casos considerados graves no ápice do contágio em nosso município é o dobro da quantidade de aparelhos do sistema de saúde municipal (motivação da quantidade), almeja-se a aquisição emergencial de XX respiradores.”</w:t>
      </w:r>
    </w:p>
    <w:p w14:paraId="464545EC" w14:textId="77777777" w:rsidR="003049CE" w:rsidRDefault="003049CE" w:rsidP="003049CE">
      <w:pPr>
        <w:jc w:val="both"/>
        <w:rPr>
          <w:rFonts w:ascii="Arial Nova" w:hAnsi="Arial Nova"/>
          <w:b/>
          <w:sz w:val="20"/>
          <w:szCs w:val="20"/>
        </w:rPr>
      </w:pPr>
      <w:r>
        <w:rPr>
          <w:rFonts w:ascii="Arial Nova" w:hAnsi="Arial Nova"/>
          <w:b/>
          <w:sz w:val="20"/>
          <w:szCs w:val="20"/>
        </w:rPr>
        <w:t>3. REQUISITOS DA CONTRATAÇÃO</w:t>
      </w:r>
    </w:p>
    <w:p w14:paraId="6A985263" w14:textId="77777777" w:rsidR="003049CE" w:rsidRPr="008248BD" w:rsidRDefault="003049CE" w:rsidP="003049CE">
      <w:pPr>
        <w:jc w:val="both"/>
        <w:rPr>
          <w:rFonts w:ascii="Arial Nova" w:hAnsi="Arial Nova"/>
          <w:bCs/>
          <w:color w:val="FF0000"/>
          <w:sz w:val="20"/>
          <w:szCs w:val="20"/>
        </w:rPr>
      </w:pPr>
      <w:r w:rsidRPr="008248BD">
        <w:rPr>
          <w:rFonts w:ascii="Arial Nova" w:hAnsi="Arial Nova"/>
          <w:bCs/>
          <w:color w:val="FF0000"/>
          <w:sz w:val="20"/>
          <w:szCs w:val="20"/>
        </w:rPr>
        <w:t>Este elemento do Termo de Referência ou Projeto Básico deve ser elaborado conforme as necessidades específicas do órgão ou entidade contratante, devendo elencar todos os requisitos necessários para o seu atendimento.</w:t>
      </w:r>
    </w:p>
    <w:p w14:paraId="709D9021" w14:textId="77777777" w:rsidR="003049CE" w:rsidRPr="008248BD" w:rsidRDefault="003049CE" w:rsidP="003049CE">
      <w:pPr>
        <w:jc w:val="both"/>
        <w:rPr>
          <w:rFonts w:ascii="Arial Nova" w:hAnsi="Arial Nova"/>
          <w:bCs/>
          <w:color w:val="FF0000"/>
          <w:sz w:val="20"/>
          <w:szCs w:val="20"/>
        </w:rPr>
      </w:pPr>
      <w:r w:rsidRPr="008248BD">
        <w:rPr>
          <w:rFonts w:ascii="Arial Nova" w:hAnsi="Arial Nova"/>
          <w:bCs/>
          <w:color w:val="FF0000"/>
          <w:sz w:val="20"/>
          <w:szCs w:val="20"/>
        </w:rPr>
        <w:t>Fixar o prazo de entrega dos produtos ou prazo de execução dos serviços, forma de entrega, forma de recebimento (definitivo e/ou provisório).</w:t>
      </w:r>
    </w:p>
    <w:p w14:paraId="67AF3EF7" w14:textId="77777777" w:rsidR="003049CE" w:rsidRPr="008248BD" w:rsidRDefault="003049CE" w:rsidP="003049CE">
      <w:pPr>
        <w:jc w:val="both"/>
        <w:rPr>
          <w:rFonts w:ascii="Arial Nova" w:hAnsi="Arial Nova"/>
          <w:bCs/>
          <w:color w:val="FF0000"/>
          <w:sz w:val="20"/>
          <w:szCs w:val="20"/>
        </w:rPr>
      </w:pPr>
      <w:r w:rsidRPr="008248BD">
        <w:rPr>
          <w:rFonts w:ascii="Arial Nova" w:hAnsi="Arial Nova"/>
          <w:bCs/>
          <w:color w:val="FF0000"/>
          <w:sz w:val="20"/>
          <w:szCs w:val="20"/>
        </w:rPr>
        <w:t>Se possível deverá incluir os critérios de sustentabilidade ambiental, social, econômica e cultural, devidamente alinhados com a diretriz estabelecida no art. 3º da Lei 8666/93.</w:t>
      </w:r>
    </w:p>
    <w:p w14:paraId="490F8909" w14:textId="77777777" w:rsidR="003049CE" w:rsidRPr="008248BD" w:rsidRDefault="003049CE" w:rsidP="003049CE">
      <w:pPr>
        <w:jc w:val="both"/>
        <w:rPr>
          <w:rFonts w:ascii="Arial Nova" w:hAnsi="Arial Nova"/>
          <w:bCs/>
          <w:color w:val="FF0000"/>
          <w:sz w:val="20"/>
          <w:szCs w:val="20"/>
        </w:rPr>
      </w:pPr>
      <w:r w:rsidRPr="008248BD">
        <w:rPr>
          <w:rFonts w:ascii="Arial Nova" w:hAnsi="Arial Nova"/>
          <w:bCs/>
          <w:color w:val="FF0000"/>
          <w:sz w:val="20"/>
          <w:szCs w:val="20"/>
        </w:rPr>
        <w:t>Sobre a sustentabilidade econômica, social e cultural, deverá ser observada se a contratação atende o disciplinado na lei nº 13.979/20, além do atingimento direto das necessidades sociais, tendo em vista que o objeto é destinado diretamente para o enfrentamento da pandemia.</w:t>
      </w:r>
    </w:p>
    <w:p w14:paraId="7408E90C" w14:textId="77777777" w:rsidR="003049CE" w:rsidRPr="008248BD" w:rsidRDefault="003049CE" w:rsidP="003049CE">
      <w:pPr>
        <w:jc w:val="both"/>
        <w:rPr>
          <w:rFonts w:ascii="Arial Nova" w:hAnsi="Arial Nova"/>
          <w:b/>
          <w:color w:val="FF0000"/>
          <w:sz w:val="20"/>
          <w:szCs w:val="20"/>
        </w:rPr>
      </w:pPr>
      <w:r w:rsidRPr="008248BD">
        <w:rPr>
          <w:rFonts w:ascii="Arial Nova" w:hAnsi="Arial Nova"/>
          <w:bCs/>
          <w:color w:val="FF0000"/>
          <w:sz w:val="20"/>
          <w:szCs w:val="20"/>
        </w:rPr>
        <w:t>No caso de haver limitação de fornecedor, estabeleceu inicialmente a Lei do Coronavírus que a autoridade competente do órgão ou entidade, poderá excepcionalmente e mediante justificativa devidamente fundamentada, dispensar a apresentação de regularidade fiscal e trabalhista, ou o atendimento do cumprimento de um ou mais dos requisitos de habilitação, exceto a prova de regularidade com a Seguridade social e o cumprimento do disposto no inciso V do art. 27 da Lei no 8.666, de 21 de junho de 1993, acrescido pela Lei no 9.854, de 27 de outubro de 1999, que trata da Declaração que não emprega menor de dezoito anos em trabalho noturno, perigoso ou insalubre e não emprega menor de dezesseis anos.</w:t>
      </w:r>
    </w:p>
    <w:p w14:paraId="14E155D7" w14:textId="77777777" w:rsidR="003049CE" w:rsidRPr="008248BD" w:rsidRDefault="003049CE" w:rsidP="003049CE">
      <w:pPr>
        <w:jc w:val="both"/>
        <w:rPr>
          <w:rFonts w:ascii="Arial Nova" w:hAnsi="Arial Nova"/>
          <w:bCs/>
          <w:color w:val="FF0000"/>
          <w:sz w:val="20"/>
          <w:szCs w:val="20"/>
        </w:rPr>
      </w:pPr>
      <w:r w:rsidRPr="008248BD">
        <w:rPr>
          <w:rFonts w:ascii="Arial Nova" w:hAnsi="Arial Nova"/>
          <w:bCs/>
          <w:color w:val="FF0000"/>
          <w:sz w:val="20"/>
          <w:szCs w:val="20"/>
        </w:rPr>
        <w:t>Outra exceção relevante e que precisa ser mencionada é a prevista no art. 4º, § 3º, da Lei 13.979/2020 na qual o legislador permite que empresa considerada inidônea ou com o direito de participar de licitação suspenso forneça bens ou preste serviços para o Poder Público, desde que seja a única fornecedora de bem ou serviço a ser adquirido.</w:t>
      </w:r>
    </w:p>
    <w:p w14:paraId="23A6E2E9" w14:textId="77777777" w:rsidR="003049CE" w:rsidRDefault="003049CE" w:rsidP="003049CE">
      <w:pPr>
        <w:jc w:val="both"/>
        <w:rPr>
          <w:rFonts w:ascii="Arial Nova" w:hAnsi="Arial Nova"/>
          <w:b/>
          <w:sz w:val="20"/>
          <w:szCs w:val="20"/>
        </w:rPr>
      </w:pPr>
      <w:r>
        <w:rPr>
          <w:rFonts w:ascii="Arial Nova" w:hAnsi="Arial Nova"/>
          <w:b/>
          <w:sz w:val="20"/>
          <w:szCs w:val="20"/>
        </w:rPr>
        <w:t>4. CRITÉRIOS DE MEDIÇÃO E PAGAMENTO</w:t>
      </w:r>
    </w:p>
    <w:p w14:paraId="545BDB43" w14:textId="77777777" w:rsidR="003049CE" w:rsidRPr="00907EE5" w:rsidRDefault="003049CE" w:rsidP="003049CE">
      <w:pPr>
        <w:autoSpaceDE w:val="0"/>
        <w:autoSpaceDN w:val="0"/>
        <w:adjustRightInd w:val="0"/>
        <w:spacing w:after="0" w:line="240" w:lineRule="auto"/>
        <w:jc w:val="both"/>
        <w:rPr>
          <w:rFonts w:ascii="Arial Nova" w:eastAsiaTheme="minorEastAsia" w:hAnsi="Arial Nova" w:cs="Lato-Regular"/>
          <w:color w:val="FF0000"/>
          <w:sz w:val="20"/>
          <w:szCs w:val="20"/>
          <w:lang w:eastAsia="pt-BR"/>
        </w:rPr>
      </w:pPr>
      <w:r w:rsidRPr="008248BD">
        <w:rPr>
          <w:rFonts w:ascii="Arial Nova" w:eastAsiaTheme="minorEastAsia" w:hAnsi="Arial Nova" w:cs="Lato-Regular"/>
          <w:color w:val="FF0000"/>
          <w:sz w:val="20"/>
          <w:szCs w:val="20"/>
          <w:lang w:eastAsia="pt-BR"/>
        </w:rPr>
        <w:t>Em que pese a forma simplificada do procedimento é imprescindível que os</w:t>
      </w:r>
      <w:r w:rsidRPr="00907EE5">
        <w:rPr>
          <w:rFonts w:ascii="Arial Nova" w:eastAsiaTheme="minorEastAsia" w:hAnsi="Arial Nova" w:cs="Lato-Regular"/>
          <w:color w:val="FF0000"/>
          <w:sz w:val="20"/>
          <w:szCs w:val="20"/>
          <w:lang w:eastAsia="pt-BR"/>
        </w:rPr>
        <w:t xml:space="preserve"> </w:t>
      </w:r>
      <w:r w:rsidRPr="008248BD">
        <w:rPr>
          <w:rFonts w:ascii="Arial Nova" w:eastAsiaTheme="minorEastAsia" w:hAnsi="Arial Nova" w:cs="Lato-Regular"/>
          <w:color w:val="FF0000"/>
          <w:sz w:val="20"/>
          <w:szCs w:val="20"/>
          <w:lang w:eastAsia="pt-BR"/>
        </w:rPr>
        <w:t>atos convocatórios e os instrumentos contratuais, dele decorrentes,</w:t>
      </w:r>
      <w:r w:rsidRPr="00907EE5">
        <w:rPr>
          <w:rFonts w:ascii="Arial Nova" w:eastAsiaTheme="minorEastAsia" w:hAnsi="Arial Nova" w:cs="Lato-Regular"/>
          <w:color w:val="FF0000"/>
          <w:sz w:val="20"/>
          <w:szCs w:val="20"/>
          <w:lang w:eastAsia="pt-BR"/>
        </w:rPr>
        <w:t xml:space="preserve"> </w:t>
      </w:r>
      <w:r w:rsidRPr="008248BD">
        <w:rPr>
          <w:rFonts w:ascii="Arial Nova" w:eastAsiaTheme="minorEastAsia" w:hAnsi="Arial Nova" w:cs="Lato-Regular"/>
          <w:color w:val="FF0000"/>
          <w:sz w:val="20"/>
          <w:szCs w:val="20"/>
          <w:lang w:eastAsia="pt-BR"/>
        </w:rPr>
        <w:t>estabeleçam critérios de medição e pagamento, inclusive, com isso, permitindo</w:t>
      </w:r>
      <w:r w:rsidRPr="00907EE5">
        <w:rPr>
          <w:rFonts w:ascii="Arial Nova" w:eastAsiaTheme="minorEastAsia" w:hAnsi="Arial Nova" w:cs="Lato-Regular"/>
          <w:color w:val="FF0000"/>
          <w:sz w:val="20"/>
          <w:szCs w:val="20"/>
          <w:lang w:eastAsia="pt-BR"/>
        </w:rPr>
        <w:t xml:space="preserve"> </w:t>
      </w:r>
      <w:r w:rsidRPr="008248BD">
        <w:rPr>
          <w:rFonts w:ascii="Arial Nova" w:eastAsiaTheme="minorEastAsia" w:hAnsi="Arial Nova" w:cs="Lato-Regular"/>
          <w:color w:val="FF0000"/>
          <w:sz w:val="20"/>
          <w:szCs w:val="20"/>
          <w:lang w:eastAsia="pt-BR"/>
        </w:rPr>
        <w:t>que se verifique a adequação ao preço, à quantidade ou à produtividade</w:t>
      </w:r>
      <w:r w:rsidRPr="00907EE5">
        <w:rPr>
          <w:rFonts w:ascii="Arial Nova" w:eastAsiaTheme="minorEastAsia" w:hAnsi="Arial Nova" w:cs="Lato-Regular"/>
          <w:color w:val="FF0000"/>
          <w:sz w:val="20"/>
          <w:szCs w:val="20"/>
          <w:lang w:eastAsia="pt-BR"/>
        </w:rPr>
        <w:t xml:space="preserve"> pactuada.</w:t>
      </w:r>
    </w:p>
    <w:p w14:paraId="62F77247" w14:textId="77777777" w:rsidR="003049CE" w:rsidRPr="00907EE5" w:rsidRDefault="003049CE" w:rsidP="003049CE">
      <w:pPr>
        <w:autoSpaceDE w:val="0"/>
        <w:autoSpaceDN w:val="0"/>
        <w:adjustRightInd w:val="0"/>
        <w:spacing w:after="0" w:line="240" w:lineRule="auto"/>
        <w:jc w:val="both"/>
        <w:rPr>
          <w:rFonts w:ascii="Arial Nova" w:eastAsiaTheme="minorEastAsia" w:hAnsi="Arial Nova" w:cs="Lato-Regular"/>
          <w:color w:val="FF0000"/>
          <w:sz w:val="20"/>
          <w:szCs w:val="20"/>
          <w:lang w:eastAsia="pt-BR"/>
        </w:rPr>
      </w:pPr>
      <w:r w:rsidRPr="00907EE5">
        <w:rPr>
          <w:rFonts w:ascii="Arial Nova" w:eastAsiaTheme="minorEastAsia" w:hAnsi="Arial Nova" w:cs="Lato-Regular"/>
          <w:color w:val="FF0000"/>
          <w:sz w:val="20"/>
          <w:szCs w:val="20"/>
          <w:lang w:eastAsia="pt-BR"/>
        </w:rPr>
        <w:t xml:space="preserve">Em se tratando de obras é essencial um correto dimensionamento da estimativa de execução e o </w:t>
      </w:r>
      <w:proofErr w:type="spellStart"/>
      <w:r w:rsidRPr="00907EE5">
        <w:rPr>
          <w:rFonts w:ascii="Arial Nova" w:eastAsiaTheme="minorEastAsia" w:hAnsi="Arial Nova" w:cs="Lato-Regular"/>
          <w:color w:val="FF0000"/>
          <w:sz w:val="20"/>
          <w:szCs w:val="20"/>
          <w:lang w:eastAsia="pt-BR"/>
        </w:rPr>
        <w:t>planilhamento</w:t>
      </w:r>
      <w:proofErr w:type="spellEnd"/>
      <w:r w:rsidRPr="00907EE5">
        <w:rPr>
          <w:rFonts w:ascii="Arial Nova" w:eastAsiaTheme="minorEastAsia" w:hAnsi="Arial Nova" w:cs="Lato-Regular"/>
          <w:color w:val="FF0000"/>
          <w:sz w:val="20"/>
          <w:szCs w:val="20"/>
          <w:lang w:eastAsia="pt-BR"/>
        </w:rPr>
        <w:t xml:space="preserve"> dos materiais que serão utilizados. Só assim, poderá a Administração fiscalizar o acompanhar a execução através das chamadas medições.</w:t>
      </w:r>
    </w:p>
    <w:p w14:paraId="49E7FEEF" w14:textId="77777777" w:rsidR="003049CE" w:rsidRPr="00907EE5" w:rsidRDefault="003049CE" w:rsidP="003049CE">
      <w:pPr>
        <w:autoSpaceDE w:val="0"/>
        <w:autoSpaceDN w:val="0"/>
        <w:adjustRightInd w:val="0"/>
        <w:spacing w:after="0" w:line="240" w:lineRule="auto"/>
        <w:jc w:val="both"/>
        <w:rPr>
          <w:rFonts w:ascii="Arial Nova" w:eastAsiaTheme="minorEastAsia" w:hAnsi="Arial Nova" w:cs="Lato-Regular"/>
          <w:color w:val="FF0000"/>
          <w:sz w:val="20"/>
          <w:szCs w:val="20"/>
          <w:lang w:eastAsia="pt-BR"/>
        </w:rPr>
      </w:pPr>
    </w:p>
    <w:p w14:paraId="642BFB4D" w14:textId="77777777" w:rsidR="003049CE" w:rsidRPr="00907EE5" w:rsidRDefault="003049CE" w:rsidP="003049CE">
      <w:pPr>
        <w:autoSpaceDE w:val="0"/>
        <w:autoSpaceDN w:val="0"/>
        <w:adjustRightInd w:val="0"/>
        <w:spacing w:after="0" w:line="240" w:lineRule="auto"/>
        <w:jc w:val="both"/>
        <w:rPr>
          <w:rFonts w:ascii="Arial Nova" w:eastAsiaTheme="minorEastAsia" w:hAnsi="Arial Nova" w:cs="Lato-Regular"/>
          <w:color w:val="FF0000"/>
          <w:sz w:val="20"/>
          <w:szCs w:val="20"/>
          <w:lang w:eastAsia="pt-BR"/>
        </w:rPr>
      </w:pPr>
      <w:r w:rsidRPr="00907EE5">
        <w:rPr>
          <w:rFonts w:ascii="Arial Nova" w:eastAsiaTheme="minorEastAsia" w:hAnsi="Arial Nova" w:cs="Lato-Regular"/>
          <w:color w:val="FF0000"/>
          <w:sz w:val="20"/>
          <w:szCs w:val="20"/>
          <w:lang w:eastAsia="pt-BR"/>
        </w:rPr>
        <w:t>Já para as aquisições por dispensa de licitação ou por suprimento de fundos, cumpre ao poder público a correta especificação, ainda que resumida, de sua quantidade, bem como da forma e dos prazos de entrega.</w:t>
      </w:r>
    </w:p>
    <w:p w14:paraId="0654A912" w14:textId="77777777" w:rsidR="003049CE" w:rsidRPr="00907EE5" w:rsidRDefault="003049CE" w:rsidP="003049CE">
      <w:pPr>
        <w:autoSpaceDE w:val="0"/>
        <w:autoSpaceDN w:val="0"/>
        <w:adjustRightInd w:val="0"/>
        <w:spacing w:after="0" w:line="240" w:lineRule="auto"/>
        <w:jc w:val="both"/>
        <w:rPr>
          <w:rFonts w:ascii="Arial Nova" w:hAnsi="Arial Nova"/>
          <w:b/>
          <w:color w:val="FF0000"/>
          <w:sz w:val="20"/>
          <w:szCs w:val="20"/>
        </w:rPr>
      </w:pPr>
    </w:p>
    <w:p w14:paraId="78E6C0D2" w14:textId="77777777" w:rsidR="003049CE" w:rsidRPr="00907EE5" w:rsidRDefault="003049CE" w:rsidP="003049CE">
      <w:pPr>
        <w:autoSpaceDE w:val="0"/>
        <w:autoSpaceDN w:val="0"/>
        <w:adjustRightInd w:val="0"/>
        <w:spacing w:after="0" w:line="240" w:lineRule="auto"/>
        <w:jc w:val="both"/>
        <w:rPr>
          <w:rFonts w:ascii="Arial Nova" w:hAnsi="Arial Nova"/>
          <w:bCs/>
          <w:color w:val="FF0000"/>
          <w:sz w:val="20"/>
          <w:szCs w:val="20"/>
        </w:rPr>
      </w:pPr>
      <w:r w:rsidRPr="00907EE5">
        <w:rPr>
          <w:rFonts w:ascii="Arial Nova" w:hAnsi="Arial Nova"/>
          <w:bCs/>
          <w:color w:val="FF0000"/>
          <w:sz w:val="20"/>
          <w:szCs w:val="20"/>
        </w:rPr>
        <w:t>Ciente das especificações técnicas e dos critérios de medição, entrega e quantidade, resta-nos perquirir acerca do pagamento, suas condições, forma e especialmente o prazo que a Administração Pública terá para realizá-lo.</w:t>
      </w:r>
    </w:p>
    <w:p w14:paraId="47803BB7" w14:textId="77777777" w:rsidR="003049CE" w:rsidRPr="00907EE5" w:rsidRDefault="003049CE" w:rsidP="003049CE">
      <w:pPr>
        <w:autoSpaceDE w:val="0"/>
        <w:autoSpaceDN w:val="0"/>
        <w:adjustRightInd w:val="0"/>
        <w:spacing w:after="0" w:line="240" w:lineRule="auto"/>
        <w:jc w:val="both"/>
        <w:rPr>
          <w:rFonts w:ascii="Arial Nova" w:hAnsi="Arial Nova"/>
          <w:bCs/>
          <w:color w:val="FF0000"/>
          <w:sz w:val="20"/>
          <w:szCs w:val="20"/>
        </w:rPr>
      </w:pPr>
    </w:p>
    <w:p w14:paraId="1D7FA609" w14:textId="77777777" w:rsidR="003049CE" w:rsidRPr="00907EE5" w:rsidRDefault="003049CE" w:rsidP="003049CE">
      <w:pPr>
        <w:autoSpaceDE w:val="0"/>
        <w:autoSpaceDN w:val="0"/>
        <w:adjustRightInd w:val="0"/>
        <w:spacing w:after="0" w:line="240" w:lineRule="auto"/>
        <w:jc w:val="both"/>
        <w:rPr>
          <w:rFonts w:ascii="Arial Nova" w:hAnsi="Arial Nova"/>
          <w:bCs/>
          <w:color w:val="FF0000"/>
          <w:sz w:val="20"/>
          <w:szCs w:val="20"/>
        </w:rPr>
      </w:pPr>
      <w:r w:rsidRPr="00907EE5">
        <w:rPr>
          <w:rFonts w:ascii="Arial Nova" w:hAnsi="Arial Nova"/>
          <w:bCs/>
          <w:color w:val="FF0000"/>
          <w:sz w:val="20"/>
          <w:szCs w:val="20"/>
        </w:rPr>
        <w:t xml:space="preserve">Importa ressaltar também que o pagamento deve estar adequado ao atendimento dos objetivos pretendidos pela Administração, tais como a entrega no prazo determinado de material adquirido, </w:t>
      </w:r>
      <w:r w:rsidRPr="00907EE5">
        <w:rPr>
          <w:rFonts w:ascii="Arial Nova" w:hAnsi="Arial Nova"/>
          <w:bCs/>
          <w:color w:val="FF0000"/>
          <w:sz w:val="20"/>
          <w:szCs w:val="20"/>
        </w:rPr>
        <w:lastRenderedPageBreak/>
        <w:t>a adequação às especificações, ou, ainda, o atendimento das metas estabelecidas para execução de serviços.</w:t>
      </w:r>
    </w:p>
    <w:p w14:paraId="451176D8" w14:textId="77777777" w:rsidR="003049CE" w:rsidRPr="00907EE5" w:rsidRDefault="003049CE" w:rsidP="003049CE">
      <w:pPr>
        <w:autoSpaceDE w:val="0"/>
        <w:autoSpaceDN w:val="0"/>
        <w:adjustRightInd w:val="0"/>
        <w:spacing w:after="0" w:line="240" w:lineRule="auto"/>
        <w:jc w:val="both"/>
        <w:rPr>
          <w:rFonts w:ascii="Arial Nova" w:hAnsi="Arial Nova"/>
          <w:bCs/>
          <w:color w:val="FF0000"/>
          <w:sz w:val="20"/>
          <w:szCs w:val="20"/>
        </w:rPr>
      </w:pPr>
    </w:p>
    <w:p w14:paraId="4A091290" w14:textId="77777777" w:rsidR="003049CE" w:rsidRPr="00907EE5" w:rsidRDefault="003049CE" w:rsidP="003049CE">
      <w:pPr>
        <w:autoSpaceDE w:val="0"/>
        <w:autoSpaceDN w:val="0"/>
        <w:adjustRightInd w:val="0"/>
        <w:spacing w:after="0" w:line="240" w:lineRule="auto"/>
        <w:jc w:val="both"/>
        <w:rPr>
          <w:rFonts w:ascii="Arial Nova" w:hAnsi="Arial Nova"/>
          <w:bCs/>
          <w:color w:val="FF0000"/>
          <w:sz w:val="20"/>
          <w:szCs w:val="20"/>
        </w:rPr>
      </w:pPr>
      <w:r w:rsidRPr="00907EE5">
        <w:rPr>
          <w:rFonts w:ascii="Arial Nova" w:hAnsi="Arial Nova"/>
          <w:bCs/>
          <w:color w:val="FF0000"/>
          <w:sz w:val="20"/>
          <w:szCs w:val="20"/>
        </w:rPr>
        <w:t>Outro ponto diz respeito à glosa parcial das entregas não realizadas ou dos serviços não executados, ou executados em desacordo com as especificações contidas no Termo de Referência. Nesses casos o faturamento deve ser realizado com o exato valor dimensionando, evitando, assim efeitos tributários sobre valores não devidos.</w:t>
      </w:r>
    </w:p>
    <w:p w14:paraId="5919ECD6" w14:textId="77777777" w:rsidR="003049CE" w:rsidRDefault="003049CE" w:rsidP="003049CE">
      <w:pPr>
        <w:autoSpaceDE w:val="0"/>
        <w:autoSpaceDN w:val="0"/>
        <w:adjustRightInd w:val="0"/>
        <w:spacing w:after="0" w:line="240" w:lineRule="auto"/>
        <w:jc w:val="both"/>
        <w:rPr>
          <w:rFonts w:ascii="Arial Nova" w:hAnsi="Arial Nova"/>
          <w:bCs/>
          <w:sz w:val="20"/>
          <w:szCs w:val="20"/>
        </w:rPr>
      </w:pPr>
    </w:p>
    <w:p w14:paraId="529FB55E" w14:textId="77777777" w:rsidR="003049CE" w:rsidRPr="00907EE5" w:rsidRDefault="003049CE" w:rsidP="003049CE">
      <w:pPr>
        <w:autoSpaceDE w:val="0"/>
        <w:autoSpaceDN w:val="0"/>
        <w:adjustRightInd w:val="0"/>
        <w:spacing w:after="0" w:line="240" w:lineRule="auto"/>
        <w:jc w:val="both"/>
        <w:rPr>
          <w:rFonts w:ascii="Arial Nova" w:hAnsi="Arial Nova"/>
          <w:b/>
          <w:sz w:val="20"/>
          <w:szCs w:val="20"/>
        </w:rPr>
      </w:pPr>
      <w:r w:rsidRPr="00907EE5">
        <w:rPr>
          <w:rFonts w:ascii="Arial Nova" w:hAnsi="Arial Nova"/>
          <w:b/>
          <w:sz w:val="20"/>
          <w:szCs w:val="20"/>
        </w:rPr>
        <w:t>5. ESTIMATIVAS DOS PREÇOS</w:t>
      </w:r>
    </w:p>
    <w:p w14:paraId="53FDB901" w14:textId="77777777" w:rsidR="003049CE" w:rsidRDefault="003049CE" w:rsidP="003049CE">
      <w:pPr>
        <w:autoSpaceDE w:val="0"/>
        <w:autoSpaceDN w:val="0"/>
        <w:adjustRightInd w:val="0"/>
        <w:spacing w:after="0" w:line="240" w:lineRule="auto"/>
        <w:jc w:val="both"/>
        <w:rPr>
          <w:rFonts w:ascii="Arial Nova" w:hAnsi="Arial Nova"/>
          <w:bCs/>
          <w:sz w:val="20"/>
          <w:szCs w:val="20"/>
        </w:rPr>
      </w:pPr>
    </w:p>
    <w:p w14:paraId="47AF3DBE" w14:textId="77777777" w:rsidR="003049CE" w:rsidRPr="00907EE5" w:rsidRDefault="003049CE" w:rsidP="003049CE">
      <w:pPr>
        <w:autoSpaceDE w:val="0"/>
        <w:autoSpaceDN w:val="0"/>
        <w:adjustRightInd w:val="0"/>
        <w:spacing w:after="0" w:line="240" w:lineRule="auto"/>
        <w:jc w:val="both"/>
        <w:rPr>
          <w:rFonts w:ascii="Arial Nova" w:hAnsi="Arial Nova"/>
          <w:bCs/>
          <w:color w:val="FF0000"/>
          <w:sz w:val="20"/>
          <w:szCs w:val="20"/>
        </w:rPr>
      </w:pPr>
      <w:r w:rsidRPr="00907EE5">
        <w:rPr>
          <w:rFonts w:ascii="Arial Nova" w:hAnsi="Arial Nova"/>
          <w:bCs/>
          <w:color w:val="FF0000"/>
          <w:sz w:val="20"/>
          <w:szCs w:val="20"/>
        </w:rPr>
        <w:t>O fato de prescindir do procedimento licitatório, não retira da Administração Pública a exigência de justificativa do preço praticado nos casos de contratações diretas. É o que aponta o art. 26, parágrafo único, III, da Lei nº 8.666/93, quando exige que, nos autos administrativos, esteja presente a justificativa do preço. De igual maneira, a jurisprudência do TCU, onde, a título de exemplo, vemos o Acórdão 1130/2019 - 1ª Câmara, cujo enunciado é claro ao afirmar que:</w:t>
      </w:r>
    </w:p>
    <w:p w14:paraId="28E08ED2" w14:textId="77777777" w:rsidR="003049CE" w:rsidRPr="00907EE5" w:rsidRDefault="003049CE" w:rsidP="003049CE">
      <w:pPr>
        <w:autoSpaceDE w:val="0"/>
        <w:autoSpaceDN w:val="0"/>
        <w:adjustRightInd w:val="0"/>
        <w:spacing w:after="0" w:line="240" w:lineRule="auto"/>
        <w:rPr>
          <w:rFonts w:ascii="Arial Nova" w:hAnsi="Arial Nova"/>
          <w:bCs/>
          <w:color w:val="FF0000"/>
          <w:sz w:val="20"/>
          <w:szCs w:val="20"/>
        </w:rPr>
      </w:pPr>
    </w:p>
    <w:p w14:paraId="49D3DE3D" w14:textId="32BC63D3" w:rsidR="003049CE" w:rsidRPr="00907EE5" w:rsidRDefault="003049CE" w:rsidP="003049CE">
      <w:pPr>
        <w:autoSpaceDE w:val="0"/>
        <w:autoSpaceDN w:val="0"/>
        <w:adjustRightInd w:val="0"/>
        <w:spacing w:after="0" w:line="240" w:lineRule="auto"/>
        <w:jc w:val="both"/>
        <w:rPr>
          <w:rFonts w:ascii="Arial Nova" w:hAnsi="Arial Nova"/>
          <w:bCs/>
          <w:color w:val="FF0000"/>
          <w:sz w:val="20"/>
          <w:szCs w:val="20"/>
        </w:rPr>
      </w:pPr>
      <w:r w:rsidRPr="00907EE5">
        <w:rPr>
          <w:rFonts w:ascii="Arial Nova" w:hAnsi="Arial Nova"/>
          <w:bCs/>
          <w:color w:val="FF0000"/>
          <w:sz w:val="20"/>
          <w:szCs w:val="20"/>
        </w:rPr>
        <w:t xml:space="preserve">Cabe ao gestor demonstrar a impossibilidade de esperar o tempo necessário à realização de procedimento licitatório, em face de risco de prejuízo ou comprometimento da segurança de pessoas e bens públicos ou particulares, </w:t>
      </w:r>
      <w:r w:rsidRPr="00907EE5">
        <w:rPr>
          <w:rFonts w:ascii="Arial Nova" w:hAnsi="Arial Nova"/>
          <w:b/>
          <w:color w:val="FF0000"/>
          <w:sz w:val="20"/>
          <w:szCs w:val="20"/>
        </w:rPr>
        <w:t xml:space="preserve">além de justificar a escolha do fornecedor e o preço pactuado. </w:t>
      </w:r>
      <w:r w:rsidRPr="00907EE5">
        <w:rPr>
          <w:rFonts w:ascii="Arial Nova" w:hAnsi="Arial Nova"/>
          <w:bCs/>
          <w:color w:val="FF0000"/>
          <w:sz w:val="20"/>
          <w:szCs w:val="20"/>
        </w:rPr>
        <w:t>(negritamos) Seguindo essa mesma lógica, a Lei 13.979/2020, em seu art. 4º-E, § 1º, IV, exige que o TR ou PB contenha estimativas dos preços obtidos por meio de, no mínimo, um dos seguintes parâmetros: portal de compras do Governo Federal (http://paineldeprecos.planejamento.gov.br/), pesquisa publicada em mídia especializada, sítios eletrônicos, contratações similares de outros órgãos ou entidades e pesquisas realizadas com potenciais fornecedores.</w:t>
      </w:r>
    </w:p>
    <w:p w14:paraId="60019CBB" w14:textId="77777777" w:rsidR="003049CE" w:rsidRPr="00907EE5" w:rsidRDefault="003049CE" w:rsidP="003049CE">
      <w:pPr>
        <w:autoSpaceDE w:val="0"/>
        <w:autoSpaceDN w:val="0"/>
        <w:adjustRightInd w:val="0"/>
        <w:spacing w:after="0" w:line="240" w:lineRule="auto"/>
        <w:jc w:val="both"/>
        <w:rPr>
          <w:rFonts w:ascii="Arial Nova" w:hAnsi="Arial Nova"/>
          <w:bCs/>
          <w:color w:val="FF0000"/>
          <w:sz w:val="20"/>
          <w:szCs w:val="20"/>
        </w:rPr>
      </w:pPr>
    </w:p>
    <w:p w14:paraId="38E69238" w14:textId="77777777" w:rsidR="003049CE" w:rsidRPr="00907EE5" w:rsidRDefault="003049CE" w:rsidP="003049CE">
      <w:pPr>
        <w:autoSpaceDE w:val="0"/>
        <w:autoSpaceDN w:val="0"/>
        <w:adjustRightInd w:val="0"/>
        <w:spacing w:after="0" w:line="240" w:lineRule="auto"/>
        <w:jc w:val="both"/>
        <w:rPr>
          <w:rFonts w:ascii="Arial Nova" w:hAnsi="Arial Nova"/>
          <w:bCs/>
          <w:color w:val="FF0000"/>
          <w:sz w:val="20"/>
          <w:szCs w:val="20"/>
        </w:rPr>
      </w:pPr>
      <w:r w:rsidRPr="00907EE5">
        <w:rPr>
          <w:rFonts w:ascii="Arial Nova" w:hAnsi="Arial Nova"/>
          <w:bCs/>
          <w:color w:val="FF0000"/>
          <w:sz w:val="20"/>
          <w:szCs w:val="20"/>
        </w:rPr>
        <w:t>Perceba que, a lei não abandona os princípios da Economicidade e da Vantajosidade, prestigiando-os. Mas não de maneira absoluta. O § 2º do mesmo dispositivo é claro ao afirmar que, em caráter excepcional, “mediante justificativa da autoridade competente, será dispensada a estimativa de preços” e no § 3º complementa a exceção informando que a aquisição de bens ou a contratação de serviços por valores superiores ao estimado não maculam a contratação, uma vez que as oscilações mercadológicas decorrentes da grande procuram por insumos de saúde pode afetar, em poucas horas, os preços referenciais. Mas importante salientar que, por se tratar de exceção à regra da apresentação de justificativa dos preços, tal situação deve ser obrigatoriamente justificada.</w:t>
      </w:r>
    </w:p>
    <w:p w14:paraId="0084317C" w14:textId="77777777" w:rsidR="003049CE" w:rsidRPr="00907EE5" w:rsidRDefault="003049CE" w:rsidP="003049CE">
      <w:pPr>
        <w:autoSpaceDE w:val="0"/>
        <w:autoSpaceDN w:val="0"/>
        <w:adjustRightInd w:val="0"/>
        <w:spacing w:after="0" w:line="240" w:lineRule="auto"/>
        <w:rPr>
          <w:rFonts w:ascii="Arial Nova" w:hAnsi="Arial Nova"/>
          <w:bCs/>
          <w:color w:val="FF0000"/>
          <w:sz w:val="20"/>
          <w:szCs w:val="20"/>
        </w:rPr>
      </w:pPr>
    </w:p>
    <w:p w14:paraId="6A6B0BEE" w14:textId="004E5CEA" w:rsidR="003049CE" w:rsidRDefault="003049CE" w:rsidP="003049CE">
      <w:pPr>
        <w:autoSpaceDE w:val="0"/>
        <w:autoSpaceDN w:val="0"/>
        <w:adjustRightInd w:val="0"/>
        <w:spacing w:after="0" w:line="240" w:lineRule="auto"/>
        <w:rPr>
          <w:rFonts w:ascii="Arial Nova" w:hAnsi="Arial Nova"/>
          <w:bCs/>
          <w:color w:val="FF0000"/>
          <w:sz w:val="20"/>
          <w:szCs w:val="20"/>
        </w:rPr>
      </w:pPr>
      <w:r w:rsidRPr="00907EE5">
        <w:rPr>
          <w:rFonts w:ascii="Arial Nova" w:hAnsi="Arial Nova"/>
          <w:bCs/>
          <w:color w:val="FF0000"/>
          <w:sz w:val="20"/>
          <w:szCs w:val="20"/>
        </w:rPr>
        <w:t>Em suma: sempre que possível o TR ou PB deve contar o preço estimado da contratação, baseando-se num dos referenciais fornecidos pelo legislador no art. 4º-E, § 1º, IV, cabendo, excepcionalmente, a justificativa da sua não apresentação, conforme o § 2º ou a sua extrapolação, de acordo com o § 3º, todos da Lei 13.979/2020.</w:t>
      </w:r>
    </w:p>
    <w:p w14:paraId="594F2684" w14:textId="77777777" w:rsidR="003049CE" w:rsidRPr="00907EE5" w:rsidRDefault="003049CE" w:rsidP="003049CE">
      <w:pPr>
        <w:autoSpaceDE w:val="0"/>
        <w:autoSpaceDN w:val="0"/>
        <w:adjustRightInd w:val="0"/>
        <w:spacing w:after="0" w:line="240" w:lineRule="auto"/>
        <w:rPr>
          <w:rFonts w:ascii="Arial Nova" w:hAnsi="Arial Nova"/>
          <w:b/>
          <w:color w:val="FF0000"/>
          <w:sz w:val="20"/>
          <w:szCs w:val="20"/>
        </w:rPr>
      </w:pPr>
    </w:p>
    <w:p w14:paraId="27B597E9" w14:textId="77777777" w:rsidR="003049CE" w:rsidRDefault="003049CE" w:rsidP="003049CE">
      <w:pPr>
        <w:jc w:val="both"/>
        <w:rPr>
          <w:rFonts w:ascii="Arial Nova" w:hAnsi="Arial Nova"/>
          <w:b/>
          <w:sz w:val="20"/>
          <w:szCs w:val="20"/>
        </w:rPr>
      </w:pPr>
      <w:r>
        <w:rPr>
          <w:rFonts w:ascii="Arial Nova" w:hAnsi="Arial Nova"/>
          <w:b/>
          <w:sz w:val="20"/>
          <w:szCs w:val="20"/>
        </w:rPr>
        <w:t>6. ADEQUAÇÃO ORÇAMENTÁRIA</w:t>
      </w:r>
    </w:p>
    <w:p w14:paraId="7C917A8A" w14:textId="77777777" w:rsidR="003049CE" w:rsidRPr="003049CE" w:rsidRDefault="003049CE" w:rsidP="003049CE">
      <w:pPr>
        <w:jc w:val="both"/>
        <w:rPr>
          <w:rFonts w:ascii="Arial Nova" w:hAnsi="Arial Nova"/>
          <w:bCs/>
          <w:color w:val="FF0000"/>
          <w:sz w:val="20"/>
          <w:szCs w:val="20"/>
        </w:rPr>
      </w:pPr>
      <w:r w:rsidRPr="003049CE">
        <w:rPr>
          <w:rFonts w:ascii="Arial Nova" w:hAnsi="Arial Nova"/>
          <w:bCs/>
          <w:color w:val="FF0000"/>
          <w:sz w:val="20"/>
          <w:szCs w:val="20"/>
        </w:rPr>
        <w:t>A contratação que não possua lastro orçamentário será nula e o agente público que lhe deu causa poderá ser responsabilizado. Esse é o entendimento que se extrai da Lei de Licitações, em seu art. 14: “Nenhuma compra será feita sem a adequada caracterização de seu objeto e indicação dos recursos orçamentários para seu pagamento, sob pena de nulidade do ato e responsabilidade de quem lhe tiver dado causa”.</w:t>
      </w:r>
    </w:p>
    <w:p w14:paraId="74170979" w14:textId="77777777" w:rsidR="003049CE" w:rsidRPr="003049CE" w:rsidRDefault="003049CE" w:rsidP="003049CE">
      <w:pPr>
        <w:jc w:val="both"/>
        <w:rPr>
          <w:rFonts w:ascii="Arial Nova" w:hAnsi="Arial Nova"/>
          <w:bCs/>
          <w:color w:val="FF0000"/>
          <w:sz w:val="20"/>
          <w:szCs w:val="20"/>
        </w:rPr>
      </w:pPr>
      <w:r w:rsidRPr="003049CE">
        <w:rPr>
          <w:rFonts w:ascii="Arial Nova" w:hAnsi="Arial Nova"/>
          <w:bCs/>
          <w:color w:val="FF0000"/>
          <w:sz w:val="20"/>
          <w:szCs w:val="20"/>
        </w:rPr>
        <w:t>Diante disso, e por força do que prevê o art. 4º-E, § 1º, VII, da Lei 13.979/2020, no TR ou PB deverá constar a informação de que o órgão ou entidade possui recursos para arcar com os valores estimados da contratação.</w:t>
      </w:r>
    </w:p>
    <w:p w14:paraId="32D36536" w14:textId="77777777" w:rsidR="003049CE" w:rsidRPr="003049CE" w:rsidRDefault="003049CE" w:rsidP="003049CE">
      <w:pPr>
        <w:jc w:val="both"/>
        <w:rPr>
          <w:rFonts w:ascii="Arial Nova" w:hAnsi="Arial Nova"/>
          <w:bCs/>
          <w:color w:val="FF0000"/>
          <w:sz w:val="20"/>
          <w:szCs w:val="20"/>
        </w:rPr>
      </w:pPr>
      <w:r w:rsidRPr="003049CE">
        <w:rPr>
          <w:rFonts w:ascii="Arial Nova" w:hAnsi="Arial Nova"/>
          <w:bCs/>
          <w:color w:val="FF0000"/>
          <w:sz w:val="20"/>
          <w:szCs w:val="20"/>
        </w:rPr>
        <w:t>Não se olvide a exceção constante do art. 7º, § 2º do Decreto 7.892/2013, segundo o qual, “na licitação para registro de preços não é necessário indicar a dotação orçamentária, que somente será exigida para a formalização do contrato ou outro instrumento hábil”.</w:t>
      </w:r>
    </w:p>
    <w:p w14:paraId="72DEA500" w14:textId="77777777" w:rsidR="003049CE" w:rsidRDefault="003049CE" w:rsidP="003049CE">
      <w:pPr>
        <w:jc w:val="both"/>
        <w:rPr>
          <w:rFonts w:ascii="Arial Nova" w:hAnsi="Arial Nova"/>
          <w:b/>
          <w:sz w:val="20"/>
          <w:szCs w:val="20"/>
        </w:rPr>
      </w:pPr>
    </w:p>
    <w:p w14:paraId="626CEFC7" w14:textId="77777777" w:rsidR="003049CE" w:rsidRDefault="003049CE" w:rsidP="003049CE">
      <w:pPr>
        <w:jc w:val="both"/>
        <w:rPr>
          <w:rFonts w:ascii="Arial Nova" w:hAnsi="Arial Nova"/>
          <w:b/>
          <w:sz w:val="20"/>
          <w:szCs w:val="20"/>
        </w:rPr>
      </w:pPr>
    </w:p>
    <w:p w14:paraId="21A71636" w14:textId="77777777" w:rsidR="00646FA9" w:rsidRPr="003049CE" w:rsidRDefault="00646FA9" w:rsidP="003049CE"/>
    <w:sectPr w:rsidR="00646FA9" w:rsidRPr="003049C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6053A" w14:textId="77777777" w:rsidR="00A94338" w:rsidRDefault="00A94338" w:rsidP="00035672">
      <w:pPr>
        <w:spacing w:after="0" w:line="240" w:lineRule="auto"/>
      </w:pPr>
      <w:r>
        <w:separator/>
      </w:r>
    </w:p>
  </w:endnote>
  <w:endnote w:type="continuationSeparator" w:id="0">
    <w:p w14:paraId="7D0DE001" w14:textId="77777777" w:rsidR="00A94338" w:rsidRDefault="00A94338" w:rsidP="0003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ova">
    <w:altName w:val="Arial"/>
    <w:charset w:val="00"/>
    <w:family w:val="swiss"/>
    <w:pitch w:val="variable"/>
    <w:sig w:usb0="00000001" w:usb1="00000002" w:usb2="00000000" w:usb3="00000000" w:csb0="0000019F" w:csb1="00000000"/>
  </w:font>
  <w:font w:name="Lato-Regular">
    <w:altName w:val="Segoe U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2C2D8" w14:textId="77777777" w:rsidR="00A94338" w:rsidRDefault="00A94338" w:rsidP="00035672">
      <w:pPr>
        <w:spacing w:after="0" w:line="240" w:lineRule="auto"/>
      </w:pPr>
      <w:r>
        <w:separator/>
      </w:r>
    </w:p>
  </w:footnote>
  <w:footnote w:type="continuationSeparator" w:id="0">
    <w:p w14:paraId="0777173C" w14:textId="77777777" w:rsidR="00A94338" w:rsidRDefault="00A94338" w:rsidP="00035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0EF7" w14:textId="77777777" w:rsidR="00382E1D" w:rsidRPr="009C6109" w:rsidRDefault="00382E1D" w:rsidP="00035672">
    <w:pPr>
      <w:pStyle w:val="Legenda"/>
      <w:ind w:left="1560"/>
      <w:rPr>
        <w:rFonts w:ascii="Arial Narrow" w:hAnsi="Arial Narrow" w:cs="Arial"/>
        <w:szCs w:val="24"/>
      </w:rPr>
    </w:pPr>
    <w:r w:rsidRPr="009C6109">
      <w:rPr>
        <w:rFonts w:ascii="Arial Narrow" w:hAnsi="Arial Narrow" w:cs="Arial"/>
        <w:noProof/>
        <w:szCs w:val="24"/>
      </w:rPr>
      <w:drawing>
        <wp:anchor distT="0" distB="0" distL="114300" distR="114300" simplePos="0" relativeHeight="251659264" behindDoc="0" locked="0" layoutInCell="1" allowOverlap="1" wp14:anchorId="07F072B7" wp14:editId="2E6D8503">
          <wp:simplePos x="0" y="0"/>
          <wp:positionH relativeFrom="column">
            <wp:posOffset>152400</wp:posOffset>
          </wp:positionH>
          <wp:positionV relativeFrom="paragraph">
            <wp:posOffset>168910</wp:posOffset>
          </wp:positionV>
          <wp:extent cx="701040" cy="790575"/>
          <wp:effectExtent l="0" t="0" r="3810" b="952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8F1B1" w14:textId="77777777" w:rsidR="00382E1D" w:rsidRPr="009C6109" w:rsidRDefault="00382E1D" w:rsidP="00035672">
    <w:pPr>
      <w:pStyle w:val="Legenda"/>
      <w:ind w:left="1560"/>
      <w:jc w:val="center"/>
      <w:rPr>
        <w:rFonts w:ascii="Arial Narrow" w:hAnsi="Arial Narrow"/>
        <w:b w:val="0"/>
        <w:color w:val="000090"/>
        <w:sz w:val="40"/>
        <w:szCs w:val="24"/>
      </w:rPr>
    </w:pPr>
    <w:r w:rsidRPr="009C6109">
      <w:rPr>
        <w:rFonts w:ascii="Arial Narrow" w:hAnsi="Arial Narrow"/>
        <w:b w:val="0"/>
        <w:color w:val="000090"/>
        <w:sz w:val="40"/>
        <w:szCs w:val="24"/>
      </w:rPr>
      <w:t>PREFEITURA MUNICIPAL DE</w:t>
    </w:r>
  </w:p>
  <w:p w14:paraId="1B0D1CF2" w14:textId="77777777" w:rsidR="00382E1D" w:rsidRPr="009C6109" w:rsidRDefault="00382E1D" w:rsidP="00035672">
    <w:pPr>
      <w:pStyle w:val="Legenda"/>
      <w:ind w:left="1560"/>
      <w:jc w:val="center"/>
      <w:rPr>
        <w:rFonts w:ascii="Arial Narrow" w:hAnsi="Arial Narrow"/>
        <w:color w:val="000090"/>
        <w:sz w:val="56"/>
        <w:szCs w:val="24"/>
      </w:rPr>
    </w:pPr>
    <w:r w:rsidRPr="009C6109">
      <w:rPr>
        <w:rFonts w:ascii="Arial Narrow" w:hAnsi="Arial Narrow"/>
        <w:color w:val="000090"/>
        <w:sz w:val="56"/>
        <w:szCs w:val="24"/>
      </w:rPr>
      <w:t>LAURO DE FREITAS</w:t>
    </w:r>
  </w:p>
  <w:p w14:paraId="611C3D50" w14:textId="77777777" w:rsidR="00382E1D" w:rsidRDefault="00382E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F7A"/>
    <w:multiLevelType w:val="hybridMultilevel"/>
    <w:tmpl w:val="BB928704"/>
    <w:lvl w:ilvl="0" w:tplc="31D04FA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BC57A5"/>
    <w:multiLevelType w:val="hybridMultilevel"/>
    <w:tmpl w:val="4C48D52C"/>
    <w:lvl w:ilvl="0" w:tplc="31D04FA2">
      <w:numFmt w:val="bullet"/>
      <w:lvlText w:val="•"/>
      <w:lvlJc w:val="left"/>
      <w:pPr>
        <w:ind w:left="720" w:hanging="360"/>
      </w:pPr>
      <w:rPr>
        <w:rFonts w:ascii="Calibri" w:eastAsiaTheme="minorHAnsi"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5120A7"/>
    <w:multiLevelType w:val="hybridMultilevel"/>
    <w:tmpl w:val="99DC3984"/>
    <w:lvl w:ilvl="0" w:tplc="31D04FA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7E2955"/>
    <w:multiLevelType w:val="hybridMultilevel"/>
    <w:tmpl w:val="A6D6CB12"/>
    <w:lvl w:ilvl="0" w:tplc="31D04FA2">
      <w:numFmt w:val="bullet"/>
      <w:lvlText w:val="•"/>
      <w:lvlJc w:val="left"/>
      <w:pPr>
        <w:ind w:left="1080" w:hanging="360"/>
      </w:pPr>
      <w:rPr>
        <w:rFonts w:ascii="Calibri" w:eastAsiaTheme="minorHAnsi" w:hAnsi="Calibri"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32940508"/>
    <w:multiLevelType w:val="hybridMultilevel"/>
    <w:tmpl w:val="36B2DCBA"/>
    <w:lvl w:ilvl="0" w:tplc="31D04FA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BE058A"/>
    <w:multiLevelType w:val="hybridMultilevel"/>
    <w:tmpl w:val="5678D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DC032CF"/>
    <w:multiLevelType w:val="hybridMultilevel"/>
    <w:tmpl w:val="33CA4EBE"/>
    <w:lvl w:ilvl="0" w:tplc="89E6AF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5D7D16"/>
    <w:multiLevelType w:val="hybridMultilevel"/>
    <w:tmpl w:val="ECEA7E24"/>
    <w:lvl w:ilvl="0" w:tplc="31D04FA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8E05A1F"/>
    <w:multiLevelType w:val="hybridMultilevel"/>
    <w:tmpl w:val="C8CCF59A"/>
    <w:lvl w:ilvl="0" w:tplc="04160001">
      <w:start w:val="1"/>
      <w:numFmt w:val="bullet"/>
      <w:lvlText w:val=""/>
      <w:lvlJc w:val="left"/>
      <w:pPr>
        <w:ind w:left="720" w:hanging="360"/>
      </w:pPr>
      <w:rPr>
        <w:rFonts w:ascii="Symbol" w:hAnsi="Symbol" w:hint="default"/>
      </w:rPr>
    </w:lvl>
    <w:lvl w:ilvl="1" w:tplc="D6143D7E">
      <w:numFmt w:val="bullet"/>
      <w:lvlText w:val="•"/>
      <w:lvlJc w:val="left"/>
      <w:pPr>
        <w:ind w:left="1440" w:hanging="360"/>
      </w:pPr>
      <w:rPr>
        <w:rFonts w:ascii="Calibri" w:eastAsiaTheme="minorHAnsi"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EC85C37"/>
    <w:multiLevelType w:val="hybridMultilevel"/>
    <w:tmpl w:val="F79A6B28"/>
    <w:lvl w:ilvl="0" w:tplc="31D04FA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5E30CF4"/>
    <w:multiLevelType w:val="multilevel"/>
    <w:tmpl w:val="426CA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08A28CA"/>
    <w:multiLevelType w:val="hybridMultilevel"/>
    <w:tmpl w:val="F7C8429A"/>
    <w:lvl w:ilvl="0" w:tplc="31D04FA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D417B91"/>
    <w:multiLevelType w:val="hybridMultilevel"/>
    <w:tmpl w:val="8C80791C"/>
    <w:lvl w:ilvl="0" w:tplc="31D04FA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11"/>
  </w:num>
  <w:num w:numId="6">
    <w:abstractNumId w:val="4"/>
  </w:num>
  <w:num w:numId="7">
    <w:abstractNumId w:val="6"/>
  </w:num>
  <w:num w:numId="8">
    <w:abstractNumId w:val="3"/>
  </w:num>
  <w:num w:numId="9">
    <w:abstractNumId w:val="7"/>
  </w:num>
  <w:num w:numId="10">
    <w:abstractNumId w:val="9"/>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7E"/>
    <w:rsid w:val="00035672"/>
    <w:rsid w:val="001A0D34"/>
    <w:rsid w:val="001C1F19"/>
    <w:rsid w:val="001E353E"/>
    <w:rsid w:val="002541EC"/>
    <w:rsid w:val="002760BA"/>
    <w:rsid w:val="003049CE"/>
    <w:rsid w:val="00305421"/>
    <w:rsid w:val="003119ED"/>
    <w:rsid w:val="00371295"/>
    <w:rsid w:val="00382E1D"/>
    <w:rsid w:val="004077E6"/>
    <w:rsid w:val="004A6144"/>
    <w:rsid w:val="00517B0E"/>
    <w:rsid w:val="0062120B"/>
    <w:rsid w:val="00646FA9"/>
    <w:rsid w:val="00663165"/>
    <w:rsid w:val="006A5FB0"/>
    <w:rsid w:val="006E4F55"/>
    <w:rsid w:val="006F6E7E"/>
    <w:rsid w:val="00702963"/>
    <w:rsid w:val="00746766"/>
    <w:rsid w:val="007E445D"/>
    <w:rsid w:val="007F0952"/>
    <w:rsid w:val="008248BD"/>
    <w:rsid w:val="00827C06"/>
    <w:rsid w:val="008A1277"/>
    <w:rsid w:val="00907EE5"/>
    <w:rsid w:val="00970397"/>
    <w:rsid w:val="00A94338"/>
    <w:rsid w:val="00FC5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864BE"/>
  <w15:chartTrackingRefBased/>
  <w15:docId w15:val="{357BCC6F-683B-4738-91E7-19F966AF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6E7E"/>
    <w:pPr>
      <w:ind w:left="720"/>
      <w:contextualSpacing/>
    </w:pPr>
  </w:style>
  <w:style w:type="table" w:styleId="Tabelacomgrade">
    <w:name w:val="Table Grid"/>
    <w:basedOn w:val="Tabelanormal"/>
    <w:uiPriority w:val="39"/>
    <w:rsid w:val="006F6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eLista5Escura-nfase3">
    <w:name w:val="List Table 5 Dark Accent 3"/>
    <w:basedOn w:val="Tabelanormal"/>
    <w:uiPriority w:val="50"/>
    <w:rsid w:val="006F6E7E"/>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Grade5Escura-nfase3">
    <w:name w:val="Grid Table 5 Dark Accent 3"/>
    <w:basedOn w:val="Tabelanormal"/>
    <w:uiPriority w:val="50"/>
    <w:rsid w:val="006F6E7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emEspaamento">
    <w:name w:val="No Spacing"/>
    <w:uiPriority w:val="1"/>
    <w:qFormat/>
    <w:rsid w:val="00517B0E"/>
    <w:pPr>
      <w:spacing w:after="0" w:line="240" w:lineRule="auto"/>
    </w:pPr>
  </w:style>
  <w:style w:type="paragraph" w:styleId="Textodebalo">
    <w:name w:val="Balloon Text"/>
    <w:basedOn w:val="Normal"/>
    <w:link w:val="TextodebaloChar"/>
    <w:uiPriority w:val="99"/>
    <w:semiHidden/>
    <w:unhideWhenUsed/>
    <w:rsid w:val="000356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5672"/>
    <w:rPr>
      <w:rFonts w:ascii="Segoe UI" w:hAnsi="Segoe UI" w:cs="Segoe UI"/>
      <w:sz w:val="18"/>
      <w:szCs w:val="18"/>
    </w:rPr>
  </w:style>
  <w:style w:type="paragraph" w:styleId="Cabealho">
    <w:name w:val="header"/>
    <w:basedOn w:val="Normal"/>
    <w:link w:val="CabealhoChar"/>
    <w:uiPriority w:val="99"/>
    <w:unhideWhenUsed/>
    <w:rsid w:val="000356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672"/>
  </w:style>
  <w:style w:type="paragraph" w:styleId="Rodap">
    <w:name w:val="footer"/>
    <w:basedOn w:val="Normal"/>
    <w:link w:val="RodapChar"/>
    <w:uiPriority w:val="99"/>
    <w:unhideWhenUsed/>
    <w:rsid w:val="00035672"/>
    <w:pPr>
      <w:tabs>
        <w:tab w:val="center" w:pos="4252"/>
        <w:tab w:val="right" w:pos="8504"/>
      </w:tabs>
      <w:spacing w:after="0" w:line="240" w:lineRule="auto"/>
    </w:pPr>
  </w:style>
  <w:style w:type="character" w:customStyle="1" w:styleId="RodapChar">
    <w:name w:val="Rodapé Char"/>
    <w:basedOn w:val="Fontepargpadro"/>
    <w:link w:val="Rodap"/>
    <w:uiPriority w:val="99"/>
    <w:rsid w:val="00035672"/>
  </w:style>
  <w:style w:type="paragraph" w:styleId="Legenda">
    <w:name w:val="caption"/>
    <w:basedOn w:val="Normal"/>
    <w:next w:val="Normal"/>
    <w:qFormat/>
    <w:rsid w:val="00035672"/>
    <w:pPr>
      <w:spacing w:after="0" w:line="240" w:lineRule="auto"/>
      <w:jc w:val="both"/>
    </w:pPr>
    <w:rPr>
      <w:rFonts w:ascii="Arial" w:eastAsia="Times New Roman" w:hAnsi="Arial" w:cs="Times New Roman"/>
      <w:b/>
      <w:sz w:val="24"/>
      <w:szCs w:val="20"/>
      <w:lang w:eastAsia="pt-BR"/>
    </w:rPr>
  </w:style>
  <w:style w:type="table" w:styleId="TabeladeGrade4-nfase4">
    <w:name w:val="Grid Table 4 Accent 4"/>
    <w:basedOn w:val="Tabelanormal"/>
    <w:uiPriority w:val="49"/>
    <w:rsid w:val="008A127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8697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Margarette Lucena da Silva</dc:creator>
  <cp:keywords/>
  <dc:description/>
  <cp:lastModifiedBy>Jamile Figuerêdo Almeida</cp:lastModifiedBy>
  <cp:revision>2</cp:revision>
  <cp:lastPrinted>2019-02-05T15:44:00Z</cp:lastPrinted>
  <dcterms:created xsi:type="dcterms:W3CDTF">2021-09-14T16:19:00Z</dcterms:created>
  <dcterms:modified xsi:type="dcterms:W3CDTF">2021-09-14T16:19:00Z</dcterms:modified>
</cp:coreProperties>
</file>